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 Mini Interviews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Logical Reasoning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Your hospital has limited funding to allocate to cancer research, pediatric care, or elderly support. How do you prioritize?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Your government proposes mandatory vaccination for adults. What are the ethical, social, and practical considerations?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A pandemic has led to limited Intensive Care Unit beds. How do you decide which patients receive critical care?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A national health campaign focuses solely on obesity. What are the benefits and drawbacks of this approach?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>
          <w:color w:val="444444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highlight w:val="white"/>
          <w:rtl w:val="0"/>
        </w:rPr>
        <w:t xml:space="preserve">You are treating a patient who practices a religion that prohibits certain medical interventions. The recommended treatment conflicts with their beliefs, and they refuse the intervention.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0" w:firstLine="0"/>
        <w:rPr>
          <w:color w:val="44444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90" w:lineRule="auto"/>
        <w:ind w:left="720" w:hanging="360"/>
        <w:rPr/>
      </w:pPr>
      <w:r w:rsidDel="00000000" w:rsidR="00000000" w:rsidRPr="00000000">
        <w:rPr>
          <w:color w:val="444444"/>
          <w:sz w:val="24"/>
          <w:szCs w:val="24"/>
          <w:rtl w:val="0"/>
        </w:rPr>
        <w:t xml:space="preserve">The use of ChatGPT in education sparks debate about fairness and learning. How would you address concerns in medical education?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0"/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2071561" cy="481013"/>
          <wp:effectExtent b="0" l="0" r="0" t="0"/>
          <wp:docPr descr="International Foundation Group" id="1" name="image1.png"/>
          <a:graphic>
            <a:graphicData uri="http://schemas.openxmlformats.org/drawingml/2006/picture">
              <pic:pic>
                <pic:nvPicPr>
                  <pic:cNvPr descr="International Foundation Grou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561" cy="481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widowControl w:val="0"/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444444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